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b/>
          <w:bCs/>
          <w:sz w:val="26"/>
          <w:szCs w:val="26"/>
        </w:rPr>
      </w:pPr>
      <w:bookmarkStart w:id="0" w:name="_GoBack"/>
      <w:bookmarkEnd w:id="0"/>
      <w:r>
        <w:rPr>
          <w:rFonts w:ascii="Liberation Sans" w:hAnsi="Liberation Sans"/>
          <w:b/>
          <w:bCs/>
          <w:sz w:val="26"/>
          <w:szCs w:val="26"/>
        </w:rPr>
        <w:t>REQUERIMENTO PARA ESCRITURA PÚBLICA DE NOMEAÇÃO DE INVENTARIANTE E INVENTÁRIO E PARTILHA DE BENS – EXTRAJUDICIAL;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center"/>
        <w:rPr>
          <w:rFonts w:ascii="Liberation Sans" w:hAnsi="Liberation Sans" w:hint="eastAsia"/>
          <w:b/>
          <w:bCs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REPRESENTANTE DO ESPÓLIO: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Nos casos de </w:t>
      </w:r>
      <w:r>
        <w:rPr>
          <w:rFonts w:ascii="Liberation Sans" w:hAnsi="Liberation Sans"/>
          <w:b/>
          <w:bCs/>
          <w:sz w:val="26"/>
          <w:szCs w:val="26"/>
        </w:rPr>
        <w:t>necessária</w:t>
      </w:r>
      <w:r>
        <w:rPr>
          <w:rFonts w:ascii="Liberation Sans" w:hAnsi="Liberation Sans"/>
          <w:sz w:val="26"/>
          <w:szCs w:val="26"/>
        </w:rPr>
        <w:t xml:space="preserve"> representação do espólio, previamente a elaboração do inventário ou partilha, poderá ser </w:t>
      </w:r>
      <w:r>
        <w:rPr>
          <w:rFonts w:ascii="Liberation Sans" w:hAnsi="Liberation Sans"/>
          <w:b/>
          <w:bCs/>
          <w:sz w:val="26"/>
          <w:szCs w:val="26"/>
        </w:rPr>
        <w:t>nomeado inventariante por quem de direito, por meio de escritura pública autônoma,</w:t>
      </w:r>
      <w:r>
        <w:rPr>
          <w:rFonts w:ascii="Liberation Sans" w:hAnsi="Liberation Sans"/>
          <w:sz w:val="26"/>
          <w:szCs w:val="26"/>
        </w:rPr>
        <w:t xml:space="preserve"> para representar o espólio na busca de informações bancárias e fiscais necessárias </w:t>
      </w:r>
      <w:r>
        <w:rPr>
          <w:rFonts w:ascii="Liberation Sans" w:hAnsi="Liberation Sans"/>
          <w:sz w:val="26"/>
          <w:szCs w:val="26"/>
        </w:rPr>
        <w:t>à conclusão de negócios essenciais para a realização do inventário e no levantamento de quantias para pagamento do imposto devido e dos emolumentos do inventário;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Deverão ser apresentados os seguintes documentos: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Certidão de óbito do autor da herança, </w:t>
      </w:r>
      <w:r>
        <w:rPr>
          <w:rFonts w:ascii="Liberation Sans" w:hAnsi="Liberation Sans"/>
          <w:sz w:val="26"/>
          <w:szCs w:val="26"/>
        </w:rPr>
        <w:t>certidão estado civil do falecido – ambas atualizadas (dentro de 90 dias da data de expedição</w:t>
      </w:r>
      <w:proofErr w:type="gramStart"/>
      <w:r>
        <w:rPr>
          <w:rFonts w:ascii="Liberation Sans" w:hAnsi="Liberation Sans"/>
          <w:sz w:val="26"/>
          <w:szCs w:val="26"/>
        </w:rPr>
        <w:t>)</w:t>
      </w:r>
      <w:proofErr w:type="gramEnd"/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Qualificação do falecido – profissão, último endereço de residência, estado civil.</w:t>
      </w:r>
      <w:proofErr w:type="gramStart"/>
      <w:r>
        <w:rPr>
          <w:rFonts w:ascii="Liberation Sans" w:hAnsi="Liberation Sans"/>
          <w:sz w:val="26"/>
          <w:szCs w:val="26"/>
        </w:rPr>
        <w:t>.;</w:t>
      </w:r>
      <w:proofErr w:type="gramEnd"/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RG e CPF do autor da herança;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Qualificação do viúvo (a), e herdeiros – pro</w:t>
      </w:r>
      <w:r>
        <w:rPr>
          <w:rFonts w:ascii="Liberation Sans" w:hAnsi="Liberation Sans"/>
          <w:sz w:val="26"/>
          <w:szCs w:val="26"/>
        </w:rPr>
        <w:t>fissão, endereço, e-mail, telefone, certidão de estado civil atualizada (dentro de 90 dias da data de expedição);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hint="eastAsia"/>
        </w:rPr>
      </w:pPr>
      <w:r>
        <w:rPr>
          <w:rFonts w:ascii="Liberation Sans" w:hAnsi="Liberation Sans"/>
          <w:sz w:val="26"/>
          <w:szCs w:val="26"/>
        </w:rPr>
        <w:t xml:space="preserve">Certidão acerca da inexistência de testamento deixado pelo autor da herança expedida pela CENSEC - </w:t>
      </w:r>
      <w:r>
        <w:rPr>
          <w:rFonts w:ascii="Liberation Sans" w:hAnsi="Liberation Sans"/>
          <w:sz w:val="26"/>
          <w:szCs w:val="26"/>
        </w:rPr>
        <w:t xml:space="preserve"> </w:t>
      </w:r>
      <w:hyperlink r:id="rId8" w:history="1">
        <w:r>
          <w:rPr>
            <w:rFonts w:ascii="Liberation Sans" w:hAnsi="Liberation Sans"/>
            <w:sz w:val="26"/>
            <w:szCs w:val="26"/>
            <w:u w:val="single"/>
          </w:rPr>
          <w:t>ht</w:t>
        </w:r>
        <w:r>
          <w:rPr>
            <w:rFonts w:ascii="Liberation Sans" w:hAnsi="Liberation Sans"/>
            <w:sz w:val="26"/>
            <w:szCs w:val="26"/>
            <w:u w:val="single"/>
          </w:rPr>
          <w:t>tps://censec.org.br/</w:t>
        </w:r>
      </w:hyperlink>
      <w:r>
        <w:rPr>
          <w:rFonts w:ascii="Liberation Sans" w:hAnsi="Liberation Sans"/>
          <w:sz w:val="26"/>
          <w:szCs w:val="26"/>
        </w:rPr>
        <w:t>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Do advogado: qualificação do Advogado (cópia da carteirinha da OAB), informações – telefone, e-mail, endereço.</w:t>
      </w:r>
    </w:p>
    <w:p w:rsidR="008D7DD2" w:rsidRDefault="008D7DD2">
      <w:pPr>
        <w:pStyle w:val="Standard"/>
        <w:spacing w:before="57" w:after="57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O Código de Normas do Foro Extrajudicial prevê a apresentação da documentação acima mencionada, conforme artigo 700 e </w:t>
      </w:r>
      <w:r>
        <w:rPr>
          <w:rFonts w:ascii="Liberation Sans" w:hAnsi="Liberation Sans"/>
          <w:sz w:val="26"/>
          <w:szCs w:val="26"/>
        </w:rPr>
        <w:t xml:space="preserve">seguintes do CNFE/PR - </w:t>
      </w:r>
      <w:proofErr w:type="gramStart"/>
      <w:r>
        <w:rPr>
          <w:rFonts w:ascii="Liberation Sans" w:hAnsi="Liberation Sans"/>
          <w:sz w:val="26"/>
          <w:szCs w:val="26"/>
        </w:rPr>
        <w:t>Subseção VI</w:t>
      </w:r>
      <w:proofErr w:type="gramEnd"/>
      <w:r>
        <w:rPr>
          <w:rFonts w:ascii="Liberation Sans" w:hAnsi="Liberation Sans"/>
          <w:sz w:val="26"/>
          <w:szCs w:val="26"/>
        </w:rPr>
        <w:t xml:space="preserve"> Do Inventário, Divórcio e Partilha de Bens;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center"/>
        <w:rPr>
          <w:rFonts w:ascii="Liberation Sans" w:hAnsi="Liberation Sans" w:hint="eastAsia"/>
          <w:b/>
          <w:bCs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ESCRITURA PÚBLICA DE INVENTÁRIO E PARTILHA: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Na lavratura da escritura nos casos de inventário e partilha e/ou sobrepartilha de bens de inventário, deverão ser apresentados, e</w:t>
      </w:r>
      <w:r>
        <w:rPr>
          <w:rFonts w:ascii="Liberation Sans" w:hAnsi="Liberation Sans"/>
          <w:sz w:val="26"/>
          <w:szCs w:val="26"/>
        </w:rPr>
        <w:t>ntre outros, os seguintes documentos: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Certidão de óbito do autor da herança, certidão estado civil do falecido – ambas atualizadas (dentro de 90 dias da data de expedição);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Qualificação do falecido – profissão, último endereço de residência, estado civil.</w:t>
      </w:r>
      <w:proofErr w:type="gramStart"/>
      <w:r>
        <w:rPr>
          <w:rFonts w:ascii="Liberation Sans" w:hAnsi="Liberation Sans"/>
          <w:sz w:val="26"/>
          <w:szCs w:val="26"/>
        </w:rPr>
        <w:t>.;</w:t>
      </w:r>
      <w:proofErr w:type="gramEnd"/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RG e CPF do autor da herança;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Qualificação do viúvo (a), e herdeiros – profissão, endereço, e-mail, telefone, certidão de estado civil atualizada (dentro de 90 dias da data de expedição);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jc w:val="both"/>
        <w:rPr>
          <w:rFonts w:hint="eastAsia"/>
        </w:rPr>
      </w:pPr>
      <w:r>
        <w:rPr>
          <w:rFonts w:ascii="Liberation Sans" w:hAnsi="Liberation Sans"/>
          <w:sz w:val="26"/>
          <w:szCs w:val="26"/>
        </w:rPr>
        <w:lastRenderedPageBreak/>
        <w:t>Certidão acerca da inexistência de testamento deixado pelo autor</w:t>
      </w:r>
      <w:r>
        <w:rPr>
          <w:rFonts w:ascii="Liberation Sans" w:hAnsi="Liberation Sans"/>
          <w:sz w:val="26"/>
          <w:szCs w:val="26"/>
        </w:rPr>
        <w:t xml:space="preserve"> da herança expedida pela CENSEC - </w:t>
      </w:r>
      <w:r>
        <w:rPr>
          <w:rFonts w:ascii="Liberation Sans" w:hAnsi="Liberation Sans"/>
          <w:sz w:val="26"/>
          <w:szCs w:val="26"/>
        </w:rPr>
        <w:t xml:space="preserve"> </w:t>
      </w:r>
      <w:hyperlink r:id="rId9" w:history="1">
        <w:r>
          <w:rPr>
            <w:rFonts w:ascii="Liberation Sans" w:hAnsi="Liberation Sans"/>
            <w:sz w:val="26"/>
            <w:szCs w:val="26"/>
            <w:u w:val="single"/>
          </w:rPr>
          <w:t>https://censec.org.br/</w:t>
        </w:r>
      </w:hyperlink>
      <w:r>
        <w:rPr>
          <w:rFonts w:ascii="Liberation Sans" w:hAnsi="Liberation Sans"/>
          <w:sz w:val="26"/>
          <w:szCs w:val="26"/>
        </w:rPr>
        <w:t>;</w:t>
      </w:r>
    </w:p>
    <w:p w:rsidR="008D7DD2" w:rsidRDefault="00C634C1">
      <w:pPr>
        <w:pStyle w:val="Standard"/>
        <w:numPr>
          <w:ilvl w:val="0"/>
          <w:numId w:val="1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Do advogado: plano de partilha, qualificação do Advogado (cópia da carteirinha da OAB), informações – telefone, e-mail, endereço.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Dos bens a serem inventa</w:t>
      </w:r>
      <w:r>
        <w:rPr>
          <w:rFonts w:ascii="Liberation Sans" w:hAnsi="Liberation Sans"/>
          <w:sz w:val="26"/>
          <w:szCs w:val="26"/>
        </w:rPr>
        <w:t>riados:</w:t>
      </w:r>
    </w:p>
    <w:p w:rsidR="008D7DD2" w:rsidRDefault="00C634C1">
      <w:pPr>
        <w:pStyle w:val="Standard"/>
        <w:spacing w:before="57" w:after="57"/>
        <w:rPr>
          <w:rFonts w:ascii="Liberation Sans" w:hAnsi="Liberation Sans" w:hint="eastAsia"/>
          <w:b/>
          <w:bCs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BENS IMÓVEIS - IMÓVEL URBANO:</w:t>
      </w:r>
    </w:p>
    <w:p w:rsidR="008D7DD2" w:rsidRDefault="00C634C1">
      <w:pPr>
        <w:pStyle w:val="Standard"/>
        <w:numPr>
          <w:ilvl w:val="0"/>
          <w:numId w:val="2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Certidão de propriedade do imóvel (certidão de matrícula) e certidão </w:t>
      </w:r>
      <w:proofErr w:type="gramStart"/>
      <w:r>
        <w:rPr>
          <w:rFonts w:ascii="Liberation Sans" w:hAnsi="Liberation Sans"/>
          <w:sz w:val="26"/>
          <w:szCs w:val="26"/>
        </w:rPr>
        <w:t>negativa de ônus atualizadas</w:t>
      </w:r>
      <w:proofErr w:type="gramEnd"/>
      <w:r>
        <w:rPr>
          <w:rFonts w:ascii="Liberation Sans" w:hAnsi="Liberation Sans"/>
          <w:sz w:val="26"/>
          <w:szCs w:val="26"/>
        </w:rPr>
        <w:t xml:space="preserve"> (Cartório de Registro de Imóveis, validade de 30 dias da data da expedição</w:t>
      </w:r>
    </w:p>
    <w:p w:rsidR="008D7DD2" w:rsidRDefault="00C634C1">
      <w:pPr>
        <w:pStyle w:val="Standard"/>
        <w:numPr>
          <w:ilvl w:val="0"/>
          <w:numId w:val="2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Carnê de IPTU</w:t>
      </w:r>
      <w:proofErr w:type="gramStart"/>
      <w:r>
        <w:rPr>
          <w:rFonts w:ascii="Liberation Sans" w:hAnsi="Liberation Sans"/>
          <w:sz w:val="26"/>
          <w:szCs w:val="26"/>
        </w:rPr>
        <w:t xml:space="preserve">  </w:t>
      </w:r>
      <w:proofErr w:type="gramEnd"/>
      <w:r>
        <w:rPr>
          <w:rFonts w:ascii="Liberation Sans" w:hAnsi="Liberation Sans"/>
          <w:sz w:val="26"/>
          <w:szCs w:val="26"/>
        </w:rPr>
        <w:t>do ano corrente;</w:t>
      </w:r>
    </w:p>
    <w:p w:rsidR="008D7DD2" w:rsidRDefault="00C634C1">
      <w:pPr>
        <w:pStyle w:val="Standard"/>
        <w:numPr>
          <w:ilvl w:val="0"/>
          <w:numId w:val="2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Certidão Neg</w:t>
      </w:r>
      <w:r>
        <w:rPr>
          <w:rFonts w:ascii="Liberation Sans" w:hAnsi="Liberation Sans"/>
          <w:sz w:val="26"/>
          <w:szCs w:val="26"/>
        </w:rPr>
        <w:t>ativa de Débitos Municipais e Débitos do CPF do falecido (se imóvel urbano) (Prefeitura Municipal do local do imóvel);</w:t>
      </w:r>
    </w:p>
    <w:p w:rsidR="008D7DD2" w:rsidRDefault="00C634C1">
      <w:pPr>
        <w:pStyle w:val="Standard"/>
        <w:numPr>
          <w:ilvl w:val="0"/>
          <w:numId w:val="2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Certidão negativa de débitos condominiais (se for apartamento de unidade condominial);</w:t>
      </w:r>
    </w:p>
    <w:p w:rsidR="008D7DD2" w:rsidRDefault="00C634C1">
      <w:pPr>
        <w:pStyle w:val="Standard"/>
        <w:numPr>
          <w:ilvl w:val="0"/>
          <w:numId w:val="2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Valor do imóvel a ser inventariado.</w:t>
      </w:r>
    </w:p>
    <w:p w:rsidR="008D7DD2" w:rsidRDefault="00C634C1">
      <w:pPr>
        <w:pStyle w:val="Standard"/>
        <w:spacing w:before="57" w:after="57"/>
        <w:rPr>
          <w:rFonts w:ascii="Liberation Sans" w:hAnsi="Liberation Sans" w:hint="eastAsia"/>
          <w:b/>
          <w:bCs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IMÓVEL RURAL:</w:t>
      </w:r>
    </w:p>
    <w:p w:rsidR="008D7DD2" w:rsidRDefault="00C634C1">
      <w:pPr>
        <w:pStyle w:val="Standard"/>
        <w:numPr>
          <w:ilvl w:val="0"/>
          <w:numId w:val="3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 CCIR (Certificado de Cadastro de Imóvel Rural);</w:t>
      </w:r>
    </w:p>
    <w:p w:rsidR="008D7DD2" w:rsidRDefault="00C634C1">
      <w:pPr>
        <w:pStyle w:val="Standard"/>
        <w:numPr>
          <w:ilvl w:val="0"/>
          <w:numId w:val="3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 Comprovante do ITR (Imposto Territorial Rural) comprovando estar quitado;</w:t>
      </w:r>
    </w:p>
    <w:p w:rsidR="008D7DD2" w:rsidRDefault="00C634C1">
      <w:pPr>
        <w:pStyle w:val="Standard"/>
        <w:numPr>
          <w:ilvl w:val="0"/>
          <w:numId w:val="3"/>
        </w:numPr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 xml:space="preserve"> Certidão Negativa do IAP (Instituto Ambiental do Paraná); </w:t>
      </w:r>
    </w:p>
    <w:p w:rsidR="008D7DD2" w:rsidRDefault="00C634C1">
      <w:pPr>
        <w:pStyle w:val="Standard"/>
        <w:numPr>
          <w:ilvl w:val="0"/>
          <w:numId w:val="3"/>
        </w:numPr>
        <w:spacing w:before="57" w:after="57"/>
        <w:jc w:val="both"/>
        <w:rPr>
          <w:rFonts w:ascii="Liberation Sans" w:hAnsi="Liberation Sans" w:hint="eastAsia"/>
          <w:color w:val="FF0000"/>
          <w:sz w:val="26"/>
          <w:szCs w:val="26"/>
        </w:rPr>
      </w:pPr>
      <w:r>
        <w:rPr>
          <w:rFonts w:ascii="Liberation Sans" w:hAnsi="Liberation Sans"/>
          <w:color w:val="FF0000"/>
          <w:sz w:val="26"/>
          <w:szCs w:val="26"/>
        </w:rPr>
        <w:t xml:space="preserve">Obs.: O imóvel tem que estar com averbação de Inscrição no CAR </w:t>
      </w:r>
      <w:r>
        <w:rPr>
          <w:rFonts w:ascii="Liberation Sans" w:hAnsi="Liberation Sans"/>
          <w:color w:val="FF0000"/>
          <w:sz w:val="26"/>
          <w:szCs w:val="26"/>
        </w:rPr>
        <w:t>(Cadastro Ambiental Rural);</w:t>
      </w:r>
    </w:p>
    <w:p w:rsidR="008D7DD2" w:rsidRDefault="00C634C1">
      <w:pPr>
        <w:pStyle w:val="Standard"/>
        <w:numPr>
          <w:ilvl w:val="0"/>
          <w:numId w:val="3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proofErr w:type="gramStart"/>
      <w:r>
        <w:rPr>
          <w:rFonts w:ascii="Liberation Sans" w:hAnsi="Liberation Sans"/>
          <w:sz w:val="26"/>
          <w:szCs w:val="26"/>
        </w:rPr>
        <w:t>valor</w:t>
      </w:r>
      <w:proofErr w:type="gramEnd"/>
      <w:r>
        <w:rPr>
          <w:rFonts w:ascii="Liberation Sans" w:hAnsi="Liberation Sans"/>
          <w:sz w:val="26"/>
          <w:szCs w:val="26"/>
        </w:rPr>
        <w:t xml:space="preserve"> do imóvel a ser inventariado.</w:t>
      </w:r>
    </w:p>
    <w:p w:rsidR="008D7DD2" w:rsidRDefault="00C634C1">
      <w:pPr>
        <w:pStyle w:val="Standard"/>
        <w:spacing w:before="57" w:after="57"/>
        <w:rPr>
          <w:rFonts w:ascii="Liberation Sans" w:hAnsi="Liberation Sans" w:hint="eastAsia"/>
          <w:b/>
          <w:bCs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BENS MÓVEIS:</w:t>
      </w:r>
    </w:p>
    <w:p w:rsidR="008D7DD2" w:rsidRDefault="00C634C1">
      <w:pPr>
        <w:pStyle w:val="Standard"/>
        <w:numPr>
          <w:ilvl w:val="0"/>
          <w:numId w:val="4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CONTA BANCÁRIA: Documentação que comprove a titularidade da conta, e extrato com valores atualizados.</w:t>
      </w:r>
    </w:p>
    <w:p w:rsidR="008D7DD2" w:rsidRDefault="00C634C1">
      <w:pPr>
        <w:pStyle w:val="Standard"/>
        <w:numPr>
          <w:ilvl w:val="0"/>
          <w:numId w:val="4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VEÍCULO: ATPV – documento do veículo, que comprove estar em nome do falecido</w:t>
      </w:r>
      <w:r>
        <w:rPr>
          <w:rFonts w:ascii="Liberation Sans" w:hAnsi="Liberation Sans"/>
          <w:sz w:val="26"/>
          <w:szCs w:val="26"/>
        </w:rPr>
        <w:t xml:space="preserve">, e </w:t>
      </w:r>
      <w:r>
        <w:rPr>
          <w:rFonts w:ascii="Liberation Sans" w:hAnsi="Liberation Sans"/>
          <w:sz w:val="26"/>
          <w:szCs w:val="26"/>
        </w:rPr>
        <w:t>valor do bem a ser inventariado;</w:t>
      </w:r>
    </w:p>
    <w:p w:rsidR="008D7DD2" w:rsidRDefault="00C634C1">
      <w:pPr>
        <w:pStyle w:val="Standard"/>
        <w:numPr>
          <w:ilvl w:val="0"/>
          <w:numId w:val="4"/>
        </w:numPr>
        <w:spacing w:before="57" w:after="57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PRECATÓRIO: Laudo da avaliação, PGE/TJ; extrato precatório Estadual/Federal/Municipal;</w:t>
      </w: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 xml:space="preserve">DO ITCMD: </w:t>
      </w:r>
      <w:r>
        <w:rPr>
          <w:rFonts w:ascii="Liberation Sans" w:hAnsi="Liberation Sans"/>
          <w:sz w:val="26"/>
          <w:szCs w:val="26"/>
        </w:rPr>
        <w:t xml:space="preserve">É necessária elaboração do </w:t>
      </w:r>
      <w:r>
        <w:rPr>
          <w:rFonts w:ascii="Liberation Sans" w:hAnsi="Liberation Sans"/>
          <w:sz w:val="26"/>
          <w:szCs w:val="26"/>
        </w:rPr>
        <w:t>I</w:t>
      </w:r>
      <w:r>
        <w:rPr>
          <w:rFonts w:ascii="Liberation Sans" w:hAnsi="Liberation Sans"/>
          <w:sz w:val="26"/>
          <w:szCs w:val="26"/>
        </w:rPr>
        <w:t>mposto de Transmissão Causa Mortis e Doação.</w:t>
      </w: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A base de cálculo para o Estado do Paraná é de 4%</w:t>
      </w:r>
      <w:r>
        <w:rPr>
          <w:rFonts w:ascii="Liberation Sans" w:hAnsi="Liberation Sans"/>
          <w:sz w:val="26"/>
          <w:szCs w:val="26"/>
        </w:rPr>
        <w:t xml:space="preserve"> sobre o valor dos bens.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</w:p>
    <w:p w:rsidR="008D7DD2" w:rsidRDefault="00C634C1">
      <w:pPr>
        <w:pStyle w:val="Standard"/>
        <w:numPr>
          <w:ilvl w:val="0"/>
          <w:numId w:val="5"/>
        </w:numPr>
        <w:spacing w:before="57" w:after="57"/>
        <w:jc w:val="both"/>
        <w:rPr>
          <w:rFonts w:hint="eastAsia"/>
          <w:sz w:val="26"/>
          <w:szCs w:val="26"/>
        </w:rPr>
      </w:pPr>
      <w:proofErr w:type="spellStart"/>
      <w:r>
        <w:rPr>
          <w:rFonts w:ascii="Liberation Sans" w:hAnsi="Liberation Sans"/>
          <w:sz w:val="26"/>
          <w:szCs w:val="26"/>
        </w:rPr>
        <w:t>Art</w:t>
      </w:r>
      <w:proofErr w:type="spellEnd"/>
      <w:r>
        <w:rPr>
          <w:rFonts w:ascii="Liberation Sans" w:hAnsi="Liberation Sans"/>
          <w:sz w:val="26"/>
          <w:szCs w:val="26"/>
        </w:rPr>
        <w:t xml:space="preserve"> 700 CNFE/PR </w:t>
      </w:r>
      <w:r>
        <w:rPr>
          <w:rFonts w:ascii="Liberation Sans" w:hAnsi="Liberation Sans"/>
          <w:sz w:val="26"/>
          <w:szCs w:val="26"/>
        </w:rPr>
        <w:t>§ 2º: O recolhimento do ITCMD deve ser antecedente à lavratura da escritura, sendo obrigatória a transcrição resumida da respectiva guia de recolhimento do imposto sobre a partilha amigável de bens feita em invent</w:t>
      </w:r>
      <w:r>
        <w:rPr>
          <w:rFonts w:ascii="Liberation Sans" w:hAnsi="Liberation Sans"/>
          <w:sz w:val="26"/>
          <w:szCs w:val="26"/>
        </w:rPr>
        <w:t>ário por escritura pública – ITCMD.</w:t>
      </w: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DAS CUSTAS:</w:t>
      </w:r>
    </w:p>
    <w:p w:rsidR="008D7DD2" w:rsidRDefault="00C634C1">
      <w:pPr>
        <w:pStyle w:val="Standard"/>
        <w:spacing w:before="57" w:after="57"/>
        <w:jc w:val="both"/>
        <w:rPr>
          <w:rFonts w:ascii="Liberation Sans" w:hAnsi="Liberation Sans" w:hint="eastAsia"/>
          <w:sz w:val="26"/>
          <w:szCs w:val="26"/>
        </w:rPr>
      </w:pPr>
      <w:proofErr w:type="gramStart"/>
      <w:r>
        <w:rPr>
          <w:rFonts w:ascii="Liberation Sans" w:hAnsi="Liberation Sans"/>
          <w:sz w:val="26"/>
          <w:szCs w:val="26"/>
        </w:rPr>
        <w:t>As custas</w:t>
      </w:r>
      <w:proofErr w:type="gramEnd"/>
      <w:r>
        <w:rPr>
          <w:rFonts w:ascii="Liberation Sans" w:hAnsi="Liberation Sans"/>
          <w:sz w:val="26"/>
          <w:szCs w:val="26"/>
        </w:rPr>
        <w:t xml:space="preserve"> referentes a escritura pública dependem de análise, conforme a quantidade de bens</w:t>
      </w:r>
      <w:r>
        <w:rPr>
          <w:rFonts w:ascii="Liberation Sans" w:hAnsi="Liberation Sans"/>
          <w:sz w:val="26"/>
          <w:szCs w:val="26"/>
        </w:rPr>
        <w:t xml:space="preserve"> e os valores de cada um. Essa serventia está disponível para elaborar estimativa de custas.</w:t>
      </w: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</w:rPr>
      </w:pP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</w:rPr>
      </w:pP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</w:rPr>
      </w:pPr>
    </w:p>
    <w:p w:rsidR="008D7DD2" w:rsidRDefault="008D7DD2">
      <w:pPr>
        <w:pStyle w:val="Standard"/>
        <w:spacing w:before="57" w:after="57"/>
        <w:jc w:val="both"/>
        <w:rPr>
          <w:rFonts w:ascii="Liberation Sans" w:hAnsi="Liberation Sans" w:hint="eastAsia"/>
        </w:rPr>
      </w:pPr>
    </w:p>
    <w:p w:rsidR="008D7DD2" w:rsidRDefault="008D7DD2">
      <w:pPr>
        <w:pStyle w:val="Standard"/>
        <w:spacing w:before="57" w:after="57"/>
        <w:jc w:val="both"/>
        <w:rPr>
          <w:rFonts w:hint="eastAsia"/>
        </w:rPr>
      </w:pPr>
    </w:p>
    <w:sectPr w:rsidR="008D7DD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4C1" w:rsidRDefault="00C634C1">
      <w:pPr>
        <w:rPr>
          <w:rFonts w:hint="eastAsia"/>
        </w:rPr>
      </w:pPr>
      <w:r>
        <w:separator/>
      </w:r>
    </w:p>
  </w:endnote>
  <w:endnote w:type="continuationSeparator" w:id="0">
    <w:p w:rsidR="00C634C1" w:rsidRDefault="00C634C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4C1" w:rsidRDefault="00C634C1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C634C1" w:rsidRDefault="00C634C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8210B"/>
    <w:multiLevelType w:val="multilevel"/>
    <w:tmpl w:val="B2001C78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abstractNum w:abstractNumId="1">
    <w:nsid w:val="28E76DF3"/>
    <w:multiLevelType w:val="multilevel"/>
    <w:tmpl w:val="AD2043F4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abstractNum w:abstractNumId="2">
    <w:nsid w:val="2BAE680B"/>
    <w:multiLevelType w:val="multilevel"/>
    <w:tmpl w:val="887EE1B8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abstractNum w:abstractNumId="3">
    <w:nsid w:val="6C344328"/>
    <w:multiLevelType w:val="multilevel"/>
    <w:tmpl w:val="52BEBFB2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abstractNum w:abstractNumId="4">
    <w:nsid w:val="708F6BB5"/>
    <w:multiLevelType w:val="multilevel"/>
    <w:tmpl w:val="A48655E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D7DD2"/>
    <w:rsid w:val="008D7DD2"/>
    <w:rsid w:val="00C634C1"/>
    <w:rsid w:val="00C7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sec.org.b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ensec.org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Fabio</cp:lastModifiedBy>
  <cp:revision>1</cp:revision>
  <cp:lastPrinted>2025-09-25T13:38:00Z</cp:lastPrinted>
  <dcterms:created xsi:type="dcterms:W3CDTF">2025-09-25T10:11:00Z</dcterms:created>
  <dcterms:modified xsi:type="dcterms:W3CDTF">2025-09-29T20:05:00Z</dcterms:modified>
</cp:coreProperties>
</file>