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B82" w:rsidRPr="00F55B82" w:rsidRDefault="00F55B82" w:rsidP="00F55B82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F55B82">
        <w:rPr>
          <w:rFonts w:ascii="Arial" w:hAnsi="Arial" w:cs="Arial"/>
          <w:b/>
          <w:sz w:val="32"/>
          <w:szCs w:val="32"/>
        </w:rPr>
        <w:t>REQUERIMENTO</w:t>
      </w:r>
    </w:p>
    <w:p w:rsidR="00F55B82" w:rsidRDefault="00F55B82" w:rsidP="00F55B82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F55B82">
        <w:rPr>
          <w:rFonts w:ascii="Arial" w:hAnsi="Arial" w:cs="Arial"/>
          <w:b/>
          <w:sz w:val="28"/>
          <w:szCs w:val="28"/>
        </w:rPr>
        <w:t>Ata Notarial para Usucapião Extrajudicial</w:t>
      </w:r>
    </w:p>
    <w:p w:rsidR="00AC4666" w:rsidRPr="00AC4666" w:rsidRDefault="00AC4666" w:rsidP="00F55B82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AC4666">
        <w:rPr>
          <w:rFonts w:ascii="Arial" w:hAnsi="Arial" w:cs="Arial"/>
          <w:b/>
          <w:sz w:val="20"/>
          <w:szCs w:val="20"/>
        </w:rPr>
        <w:t>(Elaborado por GREICY CRISTINA ROUZE Escrevente juramentada)</w:t>
      </w:r>
    </w:p>
    <w:p w:rsidR="00F55B82" w:rsidRPr="00F55B82" w:rsidRDefault="00F55B82" w:rsidP="00F55B82">
      <w:pPr>
        <w:jc w:val="both"/>
        <w:rPr>
          <w:rFonts w:ascii="Arial" w:hAnsi="Arial" w:cs="Arial"/>
          <w:sz w:val="24"/>
          <w:szCs w:val="24"/>
        </w:rPr>
      </w:pPr>
    </w:p>
    <w:p w:rsidR="00F55B82" w:rsidRPr="00F55B82" w:rsidRDefault="00F55B82" w:rsidP="00F55B82">
      <w:pPr>
        <w:jc w:val="both"/>
        <w:rPr>
          <w:rFonts w:ascii="Arial" w:hAnsi="Arial" w:cs="Arial"/>
          <w:b/>
          <w:sz w:val="24"/>
          <w:szCs w:val="24"/>
        </w:rPr>
      </w:pPr>
      <w:r w:rsidRPr="00F55B82">
        <w:rPr>
          <w:rFonts w:ascii="Arial" w:hAnsi="Arial" w:cs="Arial"/>
          <w:b/>
          <w:sz w:val="24"/>
          <w:szCs w:val="24"/>
        </w:rPr>
        <w:t>Entendendo que:</w:t>
      </w:r>
    </w:p>
    <w:p w:rsidR="00F55B82" w:rsidRPr="00F55B82" w:rsidRDefault="00F55B82" w:rsidP="00F55B82">
      <w:pPr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Art. 717. A ata notarial destinada a </w:t>
      </w:r>
      <w:r w:rsidRPr="00FE2C9A">
        <w:rPr>
          <w:rFonts w:ascii="Arial" w:hAnsi="Arial" w:cs="Arial"/>
          <w:b/>
          <w:i/>
          <w:sz w:val="28"/>
          <w:szCs w:val="28"/>
          <w:u w:val="single"/>
        </w:rPr>
        <w:t>instruir pedido de reconhecimento extrajudicial de usucapião</w:t>
      </w:r>
      <w:r w:rsidRPr="00F55B82">
        <w:rPr>
          <w:rFonts w:ascii="Arial" w:hAnsi="Arial" w:cs="Arial"/>
          <w:i/>
          <w:sz w:val="20"/>
          <w:szCs w:val="20"/>
        </w:rPr>
        <w:t xml:space="preserve"> tem por finalidade, através de imagens, de </w:t>
      </w:r>
      <w:r w:rsidRPr="00FE2C9A">
        <w:rPr>
          <w:rFonts w:ascii="Arial" w:hAnsi="Arial" w:cs="Arial"/>
          <w:b/>
          <w:i/>
          <w:sz w:val="28"/>
          <w:szCs w:val="28"/>
        </w:rPr>
        <w:t>certificações quanto ao estado e à situação física do imóvel, de declarações de confrontantes lindeiros</w:t>
      </w:r>
      <w:r w:rsidRPr="00F55B82">
        <w:rPr>
          <w:rFonts w:ascii="Arial" w:hAnsi="Arial" w:cs="Arial"/>
          <w:i/>
          <w:sz w:val="20"/>
          <w:szCs w:val="20"/>
        </w:rPr>
        <w:t xml:space="preserve">, sempre que possível, bem como da apresentação de documentos comprobatórios ou indicativos da posse alegada, além de outras características relevantes, </w:t>
      </w:r>
      <w:r w:rsidRPr="00FE2C9A">
        <w:rPr>
          <w:rFonts w:ascii="Arial" w:hAnsi="Arial" w:cs="Arial"/>
          <w:b/>
          <w:i/>
          <w:sz w:val="28"/>
          <w:szCs w:val="28"/>
        </w:rPr>
        <w:t>atestar o tempo da posse</w:t>
      </w:r>
      <w:r w:rsidRPr="00F55B82">
        <w:rPr>
          <w:rFonts w:ascii="Arial" w:hAnsi="Arial" w:cs="Arial"/>
          <w:i/>
          <w:sz w:val="20"/>
          <w:szCs w:val="20"/>
        </w:rPr>
        <w:t xml:space="preserve"> do requerente e eventual cadeia possessória, conforme o caso e suas circunstâncias, aplicando-se o </w:t>
      </w:r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 xml:space="preserve">art. 384, da Lei nº 13.105/2015 (CPC). (Redação dada pelo Provimento nº 318, de </w:t>
      </w:r>
      <w:proofErr w:type="gramStart"/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8</w:t>
      </w:r>
      <w:proofErr w:type="gramEnd"/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 xml:space="preserve"> de março de 2023).</w:t>
      </w:r>
      <w:r w:rsidRPr="00F55B82">
        <w:rPr>
          <w:rFonts w:ascii="Arial" w:hAnsi="Arial" w:cs="Arial"/>
          <w:i/>
          <w:sz w:val="20"/>
          <w:szCs w:val="20"/>
        </w:rPr>
        <w:t xml:space="preserve"> </w:t>
      </w:r>
    </w:p>
    <w:p w:rsidR="00F55B82" w:rsidRPr="00F55B82" w:rsidRDefault="00F55B82" w:rsidP="00F55B82">
      <w:pPr>
        <w:jc w:val="both"/>
        <w:rPr>
          <w:rFonts w:ascii="Arial" w:hAnsi="Arial" w:cs="Arial"/>
          <w:b/>
          <w:sz w:val="24"/>
          <w:szCs w:val="24"/>
        </w:rPr>
      </w:pPr>
      <w:r w:rsidRPr="00F55B82">
        <w:rPr>
          <w:rFonts w:ascii="Arial" w:hAnsi="Arial" w:cs="Arial"/>
          <w:b/>
          <w:sz w:val="24"/>
          <w:szCs w:val="24"/>
        </w:rPr>
        <w:t xml:space="preserve">E levando em consideração que: </w:t>
      </w:r>
    </w:p>
    <w:p w:rsidR="00F55B82" w:rsidRPr="00F55B82" w:rsidRDefault="00F55B82" w:rsidP="00F55B82">
      <w:pPr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Art. 711. Ata notarial é a certificação de fatos jurídicos, </w:t>
      </w:r>
      <w:r w:rsidRPr="00FE2C9A">
        <w:rPr>
          <w:rFonts w:ascii="Arial" w:hAnsi="Arial" w:cs="Arial"/>
          <w:b/>
          <w:i/>
          <w:sz w:val="28"/>
          <w:szCs w:val="28"/>
        </w:rPr>
        <w:t>a requerimento</w:t>
      </w:r>
      <w:r w:rsidRPr="00F55B82">
        <w:rPr>
          <w:rFonts w:ascii="Arial" w:hAnsi="Arial" w:cs="Arial"/>
          <w:i/>
          <w:sz w:val="20"/>
          <w:szCs w:val="20"/>
        </w:rPr>
        <w:t xml:space="preserve"> da parte interessada... </w:t>
      </w:r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(Redação dada pelo Provimento nº 269, de 10 de novembro de 2017</w:t>
      </w:r>
      <w:proofErr w:type="gramStart"/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)</w:t>
      </w:r>
      <w:proofErr w:type="gramEnd"/>
    </w:p>
    <w:p w:rsidR="00F55B82" w:rsidRPr="00F55B82" w:rsidRDefault="00F55B82" w:rsidP="00F55B82">
      <w:pPr>
        <w:jc w:val="both"/>
        <w:rPr>
          <w:rFonts w:ascii="Arial" w:hAnsi="Arial" w:cs="Arial"/>
          <w:b/>
          <w:sz w:val="28"/>
          <w:szCs w:val="28"/>
        </w:rPr>
      </w:pPr>
      <w:r w:rsidRPr="00F55B82">
        <w:rPr>
          <w:rFonts w:ascii="Arial" w:hAnsi="Arial" w:cs="Arial"/>
          <w:b/>
          <w:sz w:val="28"/>
          <w:szCs w:val="28"/>
        </w:rPr>
        <w:t>O requerimento para esse tipo de instrumento deve ser elaborado segundo os requisitos da petição inicial e conter respostas aos seguintes itens</w:t>
      </w:r>
      <w:r w:rsidRPr="00F55B82">
        <w:rPr>
          <w:rFonts w:ascii="Arial" w:hAnsi="Arial" w:cs="Arial"/>
          <w:b/>
          <w:color w:val="4F81BD" w:themeColor="accent1"/>
          <w:sz w:val="28"/>
          <w:szCs w:val="28"/>
        </w:rPr>
        <w:t xml:space="preserve"> (Provimento Nº 149 de 30/08/2023)</w:t>
      </w:r>
      <w:r w:rsidRPr="00F55B82">
        <w:rPr>
          <w:rFonts w:ascii="Arial" w:hAnsi="Arial" w:cs="Arial"/>
          <w:b/>
          <w:sz w:val="28"/>
          <w:szCs w:val="28"/>
        </w:rPr>
        <w:t>:</w:t>
      </w:r>
    </w:p>
    <w:p w:rsidR="00F55B82" w:rsidRPr="00F55B82" w:rsidRDefault="00F55B82" w:rsidP="00F55B82">
      <w:pPr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Art. 400. O requerimento de reconhecimento extrajudicial da usucapião </w:t>
      </w:r>
      <w:proofErr w:type="gramStart"/>
      <w:r w:rsidRPr="00F55B82">
        <w:rPr>
          <w:rFonts w:ascii="Arial" w:hAnsi="Arial" w:cs="Arial"/>
          <w:i/>
          <w:sz w:val="20"/>
          <w:szCs w:val="20"/>
        </w:rPr>
        <w:t>atenderá,</w:t>
      </w:r>
      <w:proofErr w:type="gramEnd"/>
      <w:r w:rsidRPr="00F55B82">
        <w:rPr>
          <w:rFonts w:ascii="Arial" w:hAnsi="Arial" w:cs="Arial"/>
          <w:i/>
          <w:sz w:val="20"/>
          <w:szCs w:val="20"/>
        </w:rPr>
        <w:t xml:space="preserve"> no que couber, aos requisitos da </w:t>
      </w:r>
      <w:r w:rsidRPr="00FE2C9A">
        <w:rPr>
          <w:rFonts w:ascii="Arial" w:hAnsi="Arial" w:cs="Arial"/>
          <w:b/>
          <w:i/>
          <w:sz w:val="28"/>
          <w:szCs w:val="28"/>
        </w:rPr>
        <w:t>petição inicial</w:t>
      </w:r>
      <w:r w:rsidRPr="00F55B82">
        <w:rPr>
          <w:rFonts w:ascii="Arial" w:hAnsi="Arial" w:cs="Arial"/>
          <w:i/>
          <w:sz w:val="20"/>
          <w:szCs w:val="20"/>
        </w:rPr>
        <w:t xml:space="preserve">, estabelecidos pelo </w:t>
      </w:r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art. 319 do Código de Processo Civil (CPC)</w:t>
      </w:r>
    </w:p>
    <w:p w:rsidR="00F55B82" w:rsidRPr="00F55B82" w:rsidRDefault="00F55B82" w:rsidP="00F55B82">
      <w:pPr>
        <w:jc w:val="both"/>
        <w:rPr>
          <w:rFonts w:ascii="Arial" w:hAnsi="Arial" w:cs="Arial"/>
          <w:b/>
          <w:sz w:val="28"/>
          <w:szCs w:val="28"/>
        </w:rPr>
      </w:pPr>
      <w:proofErr w:type="gramStart"/>
      <w:r w:rsidRPr="00F55B82">
        <w:rPr>
          <w:rFonts w:ascii="Arial" w:hAnsi="Arial" w:cs="Arial"/>
          <w:b/>
          <w:sz w:val="28"/>
          <w:szCs w:val="28"/>
        </w:rPr>
        <w:t>1º)</w:t>
      </w:r>
      <w:proofErr w:type="gramEnd"/>
      <w:r w:rsidRPr="00F55B82">
        <w:rPr>
          <w:rFonts w:ascii="Arial" w:hAnsi="Arial" w:cs="Arial"/>
          <w:b/>
          <w:sz w:val="28"/>
          <w:szCs w:val="28"/>
        </w:rPr>
        <w:t xml:space="preserve"> ÓBICE: Motivo pelo qual não foi </w:t>
      </w:r>
      <w:r w:rsidR="00AC4666">
        <w:rPr>
          <w:rFonts w:ascii="Arial" w:hAnsi="Arial" w:cs="Arial"/>
          <w:b/>
          <w:sz w:val="28"/>
          <w:szCs w:val="28"/>
        </w:rPr>
        <w:t>possível a correta escrituração;</w:t>
      </w:r>
    </w:p>
    <w:p w:rsidR="00F55B82" w:rsidRPr="00FE2C9A" w:rsidRDefault="00F55B82" w:rsidP="00F55B82">
      <w:pPr>
        <w:ind w:left="1701"/>
        <w:jc w:val="both"/>
        <w:rPr>
          <w:rFonts w:ascii="Arial" w:hAnsi="Arial" w:cs="Arial"/>
          <w:i/>
          <w:color w:val="4F81BD" w:themeColor="accent1"/>
          <w:sz w:val="20"/>
          <w:szCs w:val="20"/>
        </w:rPr>
      </w:pPr>
      <w:r w:rsidRPr="00FE2C9A">
        <w:rPr>
          <w:rFonts w:ascii="Arial" w:hAnsi="Arial" w:cs="Arial"/>
          <w:i/>
          <w:sz w:val="20"/>
          <w:szCs w:val="20"/>
        </w:rPr>
        <w:t xml:space="preserve">§ 2.º Em qualquer dos casos, </w:t>
      </w:r>
      <w:r w:rsidRPr="00FE2C9A">
        <w:rPr>
          <w:rFonts w:ascii="Arial" w:hAnsi="Arial" w:cs="Arial"/>
          <w:b/>
          <w:i/>
          <w:sz w:val="28"/>
          <w:szCs w:val="28"/>
        </w:rPr>
        <w:t>deverá ser justificado o óbice</w:t>
      </w:r>
      <w:r w:rsidRPr="00FE2C9A">
        <w:rPr>
          <w:rFonts w:ascii="Arial" w:hAnsi="Arial" w:cs="Arial"/>
          <w:i/>
          <w:sz w:val="20"/>
          <w:szCs w:val="20"/>
        </w:rPr>
        <w:t xml:space="preserve"> à correta escrituração das transações para evitar o uso da usucapião como meio de burla dos requisitos legais do sistema notarial e registral e da tributação dos impostos de transmissão incidentes sobre os negócios imobiliários, devendo registrador alertar o requerente e as testemunhas de que a prestação de declaração falsa na referida justificação configurará crime de falsidade, sujeito às penas da lei. </w:t>
      </w:r>
      <w:r w:rsidRPr="00FE2C9A">
        <w:rPr>
          <w:rFonts w:ascii="Arial" w:hAnsi="Arial" w:cs="Arial"/>
          <w:i/>
          <w:color w:val="4F81BD" w:themeColor="accent1"/>
          <w:sz w:val="20"/>
          <w:szCs w:val="20"/>
        </w:rPr>
        <w:t>(Provimento Nº 149 de 30/08/2023):</w:t>
      </w:r>
    </w:p>
    <w:p w:rsidR="00F55B82" w:rsidRPr="00F55B82" w:rsidRDefault="00F55B82" w:rsidP="00F55B82">
      <w:pPr>
        <w:jc w:val="both"/>
        <w:rPr>
          <w:rFonts w:ascii="Arial" w:hAnsi="Arial" w:cs="Arial"/>
          <w:b/>
          <w:sz w:val="28"/>
          <w:szCs w:val="28"/>
        </w:rPr>
      </w:pPr>
      <w:proofErr w:type="gramStart"/>
      <w:r w:rsidRPr="00F55B82">
        <w:rPr>
          <w:rFonts w:ascii="Arial" w:hAnsi="Arial" w:cs="Arial"/>
          <w:b/>
          <w:sz w:val="28"/>
          <w:szCs w:val="28"/>
        </w:rPr>
        <w:lastRenderedPageBreak/>
        <w:t>2º)</w:t>
      </w:r>
      <w:proofErr w:type="gramEnd"/>
      <w:r w:rsidRPr="00F55B82">
        <w:rPr>
          <w:rFonts w:ascii="Arial" w:hAnsi="Arial" w:cs="Arial"/>
          <w:b/>
          <w:sz w:val="28"/>
          <w:szCs w:val="28"/>
        </w:rPr>
        <w:t xml:space="preserve"> QUALIFICAÇÃO DOS REQUERENTES e qualificação completa do advoga</w:t>
      </w:r>
      <w:r w:rsidR="00AC4666">
        <w:rPr>
          <w:rFonts w:ascii="Arial" w:hAnsi="Arial" w:cs="Arial"/>
          <w:b/>
          <w:sz w:val="28"/>
          <w:szCs w:val="28"/>
        </w:rPr>
        <w:t>do responsável;</w:t>
      </w:r>
      <w:r w:rsidRPr="00F55B82">
        <w:rPr>
          <w:rFonts w:ascii="Arial" w:hAnsi="Arial" w:cs="Arial"/>
          <w:b/>
          <w:sz w:val="28"/>
          <w:szCs w:val="28"/>
        </w:rPr>
        <w:t xml:space="preserve"> </w:t>
      </w:r>
    </w:p>
    <w:p w:rsidR="00F55B82" w:rsidRPr="00F55B82" w:rsidRDefault="00F55B82" w:rsidP="00F55B82">
      <w:pPr>
        <w:ind w:left="1701"/>
        <w:jc w:val="both"/>
        <w:rPr>
          <w:rFonts w:ascii="Arial" w:hAnsi="Arial" w:cs="Arial"/>
          <w:sz w:val="20"/>
          <w:szCs w:val="20"/>
        </w:rPr>
      </w:pPr>
      <w:r w:rsidRPr="00F55B82">
        <w:rPr>
          <w:rFonts w:ascii="Arial" w:hAnsi="Arial" w:cs="Arial"/>
          <w:sz w:val="20"/>
          <w:szCs w:val="20"/>
        </w:rPr>
        <w:t xml:space="preserve">I — ata notarial com a qualificação, o endereço eletrônico, o domicílio e a residência do requerente e o respectivo cônjuge ou companheiro, se houver, e do titular do imóvel lançado na matrícula objeto da usucapião </w:t>
      </w:r>
      <w:r w:rsidRPr="00F55B82">
        <w:rPr>
          <w:rFonts w:ascii="Arial" w:hAnsi="Arial" w:cs="Arial"/>
          <w:color w:val="4F81BD" w:themeColor="accent1"/>
          <w:sz w:val="20"/>
          <w:szCs w:val="20"/>
        </w:rPr>
        <w:t>(Provimento Nº 149 de 30/08/2023).</w:t>
      </w:r>
    </w:p>
    <w:p w:rsidR="00F55B82" w:rsidRPr="00F55B82" w:rsidRDefault="00F55B82" w:rsidP="00F55B82">
      <w:pPr>
        <w:ind w:left="1701"/>
        <w:jc w:val="both"/>
        <w:rPr>
          <w:rFonts w:ascii="Arial" w:hAnsi="Arial" w:cs="Arial"/>
          <w:sz w:val="20"/>
          <w:szCs w:val="20"/>
        </w:rPr>
      </w:pPr>
      <w:r w:rsidRPr="00F55B82">
        <w:rPr>
          <w:rFonts w:ascii="Arial" w:hAnsi="Arial" w:cs="Arial"/>
          <w:sz w:val="20"/>
          <w:szCs w:val="20"/>
        </w:rPr>
        <w:t xml:space="preserve">... </w:t>
      </w:r>
      <w:proofErr w:type="gramStart"/>
      <w:r w:rsidRPr="00F55B82">
        <w:rPr>
          <w:rFonts w:ascii="Arial" w:hAnsi="Arial" w:cs="Arial"/>
          <w:sz w:val="20"/>
          <w:szCs w:val="20"/>
        </w:rPr>
        <w:t>representado</w:t>
      </w:r>
      <w:proofErr w:type="gramEnd"/>
      <w:r w:rsidRPr="00F55B82">
        <w:rPr>
          <w:rFonts w:ascii="Arial" w:hAnsi="Arial" w:cs="Arial"/>
          <w:sz w:val="20"/>
          <w:szCs w:val="20"/>
        </w:rPr>
        <w:t xml:space="preserve"> por advogado ou por defensor público, nos termos do disposto no art. 216-A da LRP. </w:t>
      </w:r>
      <w:r w:rsidRPr="00F55B82">
        <w:rPr>
          <w:rFonts w:ascii="Arial" w:hAnsi="Arial" w:cs="Arial"/>
          <w:color w:val="4F81BD" w:themeColor="accent1"/>
          <w:sz w:val="20"/>
          <w:szCs w:val="20"/>
        </w:rPr>
        <w:t>(Provimento Nº 149 de 30/08/2023).</w:t>
      </w:r>
    </w:p>
    <w:p w:rsidR="00F55B82" w:rsidRPr="00F55B82" w:rsidRDefault="00F55B82" w:rsidP="00F55B82">
      <w:pPr>
        <w:jc w:val="both"/>
        <w:rPr>
          <w:rFonts w:ascii="Arial" w:hAnsi="Arial" w:cs="Arial"/>
          <w:sz w:val="24"/>
          <w:szCs w:val="24"/>
        </w:rPr>
      </w:pPr>
    </w:p>
    <w:p w:rsidR="00F55B82" w:rsidRPr="00F55B82" w:rsidRDefault="00AC4666" w:rsidP="00F55B82">
      <w:pPr>
        <w:jc w:val="both"/>
        <w:rPr>
          <w:rFonts w:ascii="Arial" w:hAnsi="Arial" w:cs="Arial"/>
          <w:b/>
          <w:sz w:val="28"/>
          <w:szCs w:val="28"/>
        </w:rPr>
      </w:pPr>
      <w:proofErr w:type="gramStart"/>
      <w:r>
        <w:rPr>
          <w:rFonts w:ascii="Arial" w:hAnsi="Arial" w:cs="Arial"/>
          <w:b/>
          <w:sz w:val="28"/>
          <w:szCs w:val="28"/>
        </w:rPr>
        <w:t>3º)</w:t>
      </w:r>
      <w:proofErr w:type="gramEnd"/>
      <w:r>
        <w:rPr>
          <w:rFonts w:ascii="Arial" w:hAnsi="Arial" w:cs="Arial"/>
          <w:b/>
          <w:sz w:val="28"/>
          <w:szCs w:val="28"/>
        </w:rPr>
        <w:t xml:space="preserve"> MODALIDADE PRETENDIDA;</w:t>
      </w:r>
      <w:r w:rsidR="00F55B82" w:rsidRPr="00F55B82">
        <w:rPr>
          <w:rFonts w:ascii="Arial" w:hAnsi="Arial" w:cs="Arial"/>
          <w:b/>
          <w:sz w:val="28"/>
          <w:szCs w:val="28"/>
        </w:rPr>
        <w:t xml:space="preserve"> </w:t>
      </w:r>
    </w:p>
    <w:p w:rsidR="00F55B82" w:rsidRPr="00F55B82" w:rsidRDefault="00F55B82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I — a modalidade de usucapião requerida e sua base legal ou constitucional </w:t>
      </w:r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(Provimento Nº 149 de 30/08/2023)</w:t>
      </w:r>
      <w:proofErr w:type="gramStart"/>
      <w:r w:rsidRPr="00F55B82">
        <w:rPr>
          <w:rFonts w:ascii="Arial" w:hAnsi="Arial" w:cs="Arial"/>
          <w:i/>
          <w:sz w:val="20"/>
          <w:szCs w:val="20"/>
        </w:rPr>
        <w:t>.;</w:t>
      </w:r>
      <w:proofErr w:type="gramEnd"/>
    </w:p>
    <w:p w:rsidR="00F55B82" w:rsidRDefault="00F55B82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>PRINCIPAIS MODALIDADES (</w:t>
      </w:r>
      <w:proofErr w:type="gramStart"/>
      <w:r w:rsidRPr="00F55B82">
        <w:rPr>
          <w:rFonts w:ascii="Arial" w:hAnsi="Arial" w:cs="Arial"/>
          <w:i/>
          <w:sz w:val="20"/>
          <w:szCs w:val="20"/>
        </w:rPr>
        <w:t>existem</w:t>
      </w:r>
      <w:proofErr w:type="gramEnd"/>
      <w:r w:rsidRPr="00F55B82">
        <w:rPr>
          <w:rFonts w:ascii="Arial" w:hAnsi="Arial" w:cs="Arial"/>
          <w:i/>
          <w:sz w:val="20"/>
          <w:szCs w:val="20"/>
        </w:rPr>
        <w:t xml:space="preserve"> outras possibilidades estudar a legislação):</w:t>
      </w:r>
    </w:p>
    <w:p w:rsidR="00FE2C9A" w:rsidRPr="00F55B82" w:rsidRDefault="00FE2C9A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</w:p>
    <w:p w:rsidR="00F55B82" w:rsidRDefault="00F55B82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EXTRAORDINÁRIA. Assim, no tocante à contagem do lapso temporal do exercício da posse, aplica-se o previsto com base no </w:t>
      </w:r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Art. 1.238 do Código Civil - Lei 10406/02: "Art. 1.238.</w:t>
      </w:r>
      <w:r w:rsidRPr="00F55B82">
        <w:rPr>
          <w:rFonts w:ascii="Arial" w:hAnsi="Arial" w:cs="Arial"/>
          <w:i/>
          <w:sz w:val="20"/>
          <w:szCs w:val="20"/>
        </w:rPr>
        <w:t xml:space="preserve"> Aquele que, por </w:t>
      </w:r>
      <w:r w:rsidRPr="00FE2C9A">
        <w:rPr>
          <w:rFonts w:ascii="Arial" w:hAnsi="Arial" w:cs="Arial"/>
          <w:b/>
          <w:i/>
          <w:sz w:val="28"/>
          <w:szCs w:val="28"/>
        </w:rPr>
        <w:t>quinze anos</w:t>
      </w:r>
      <w:r w:rsidRPr="00F55B82">
        <w:rPr>
          <w:rFonts w:ascii="Arial" w:hAnsi="Arial" w:cs="Arial"/>
          <w:i/>
          <w:sz w:val="20"/>
          <w:szCs w:val="20"/>
        </w:rPr>
        <w:t xml:space="preserve">, sem interrupção, nem oposição, possuir como seu um imóvel, adquire-lhe a propriedade, independentemente de título e boa-fé; podendo requerer ao juiz que assim o declare por sentença, a qual servirá de título para o registro no Cartório de Registro de Imóveis.” e “Parágrafo único. O prazo estabelecido neste artigo reduzir-se-á </w:t>
      </w:r>
      <w:proofErr w:type="gramStart"/>
      <w:r w:rsidRPr="00F55B82">
        <w:rPr>
          <w:rFonts w:ascii="Arial" w:hAnsi="Arial" w:cs="Arial"/>
          <w:i/>
          <w:sz w:val="20"/>
          <w:szCs w:val="20"/>
        </w:rPr>
        <w:t>a</w:t>
      </w:r>
      <w:proofErr w:type="gramEnd"/>
      <w:r w:rsidRPr="00F55B82">
        <w:rPr>
          <w:rFonts w:ascii="Arial" w:hAnsi="Arial" w:cs="Arial"/>
          <w:i/>
          <w:sz w:val="20"/>
          <w:szCs w:val="20"/>
        </w:rPr>
        <w:t xml:space="preserve"> dez anos se o possuidor houver estabelecido no imóvel a sua moradia habitual, ou nele realizado obras ou serviços de caráter produtivo".</w:t>
      </w:r>
    </w:p>
    <w:p w:rsidR="00FE2C9A" w:rsidRPr="00F55B82" w:rsidRDefault="00FE2C9A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</w:p>
    <w:p w:rsidR="00F55B82" w:rsidRDefault="00F55B82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ORDINÁRIA. Assim, no tocante à contagem do lapso temporal do exercício da posse, aplica-se o previsto no </w:t>
      </w:r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Art. 1.242 do Código Civil - Lei 10406/02: "Art. 1.242.</w:t>
      </w:r>
      <w:r w:rsidRPr="00F55B82">
        <w:rPr>
          <w:rFonts w:ascii="Arial" w:hAnsi="Arial" w:cs="Arial"/>
          <w:i/>
          <w:sz w:val="20"/>
          <w:szCs w:val="20"/>
        </w:rPr>
        <w:t xml:space="preserve"> Adquire também a propriedade do imóvel aquele que, contínua e incontestadamente, com justo título e boa-fé, o possuir por </w:t>
      </w:r>
      <w:r w:rsidRPr="00FE2C9A">
        <w:rPr>
          <w:rFonts w:ascii="Arial" w:hAnsi="Arial" w:cs="Arial"/>
          <w:b/>
          <w:i/>
          <w:sz w:val="28"/>
          <w:szCs w:val="28"/>
        </w:rPr>
        <w:t>dez anos</w:t>
      </w:r>
      <w:r w:rsidRPr="00F55B82">
        <w:rPr>
          <w:rFonts w:ascii="Arial" w:hAnsi="Arial" w:cs="Arial"/>
          <w:i/>
          <w:sz w:val="20"/>
          <w:szCs w:val="20"/>
        </w:rPr>
        <w:t xml:space="preserve">. Parágrafo único. Será de cinco anos o prazo previsto neste artigo se o imóvel houver sido adquirido, onerosamente, com base no registro constante do respectivo cartório, cancelada posteriormente, desde que os possuidores nele tiverem estabelecido a sua moradia, ou realizado investimentos de interesse social e econômico". </w:t>
      </w:r>
    </w:p>
    <w:p w:rsidR="00FE2C9A" w:rsidRPr="00F55B82" w:rsidRDefault="00FE2C9A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</w:p>
    <w:p w:rsidR="00F55B82" w:rsidRPr="00F55B82" w:rsidRDefault="00F55B82" w:rsidP="00F55B82">
      <w:pPr>
        <w:jc w:val="both"/>
        <w:rPr>
          <w:rFonts w:ascii="Arial" w:hAnsi="Arial" w:cs="Arial"/>
          <w:b/>
          <w:sz w:val="28"/>
          <w:szCs w:val="28"/>
        </w:rPr>
      </w:pPr>
      <w:proofErr w:type="gramStart"/>
      <w:r w:rsidRPr="00F55B82">
        <w:rPr>
          <w:rFonts w:ascii="Arial" w:hAnsi="Arial" w:cs="Arial"/>
          <w:b/>
          <w:sz w:val="28"/>
          <w:szCs w:val="28"/>
        </w:rPr>
        <w:t>4º)</w:t>
      </w:r>
      <w:proofErr w:type="gramEnd"/>
      <w:r w:rsidRPr="00F55B82">
        <w:rPr>
          <w:rFonts w:ascii="Arial" w:hAnsi="Arial" w:cs="Arial"/>
          <w:b/>
          <w:sz w:val="28"/>
          <w:szCs w:val="28"/>
        </w:rPr>
        <w:t xml:space="preserve"> DESCRIÇÃO COMPLETA DO IMÓVEL (Com o endereço) E IDENTIFIC</w:t>
      </w:r>
      <w:r w:rsidR="00AC4666">
        <w:rPr>
          <w:rFonts w:ascii="Arial" w:hAnsi="Arial" w:cs="Arial"/>
          <w:b/>
          <w:sz w:val="28"/>
          <w:szCs w:val="28"/>
        </w:rPr>
        <w:t>AÇÃO DOS VIZINHOS CONFRONTANTES;</w:t>
      </w:r>
      <w:r w:rsidRPr="00F55B82">
        <w:rPr>
          <w:rFonts w:ascii="Arial" w:hAnsi="Arial" w:cs="Arial"/>
          <w:b/>
          <w:sz w:val="28"/>
          <w:szCs w:val="28"/>
        </w:rPr>
        <w:t xml:space="preserve"> </w:t>
      </w:r>
    </w:p>
    <w:p w:rsidR="00F55B82" w:rsidRPr="00F55B82" w:rsidRDefault="00F55B82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a) a descrição do imóvel conforme consta na matrícula do registro em caso de bem individualizado ou a descrição da área em caso de não individualização, devendo ainda constar as características do imóvel, tais como a existência de edificação, de benfeitoria ou de qualquer acessão no imóvel </w:t>
      </w:r>
      <w:proofErr w:type="spellStart"/>
      <w:r w:rsidRPr="00F55B82">
        <w:rPr>
          <w:rFonts w:ascii="Arial" w:hAnsi="Arial" w:cs="Arial"/>
          <w:i/>
          <w:sz w:val="20"/>
          <w:szCs w:val="20"/>
        </w:rPr>
        <w:t>usucapiendo</w:t>
      </w:r>
      <w:proofErr w:type="spellEnd"/>
      <w:r w:rsidRPr="00F55B82">
        <w:rPr>
          <w:rFonts w:ascii="Arial" w:hAnsi="Arial" w:cs="Arial"/>
          <w:i/>
          <w:sz w:val="20"/>
          <w:szCs w:val="20"/>
        </w:rPr>
        <w:t xml:space="preserve">; </w:t>
      </w:r>
      <w:r w:rsidRPr="00FE2C9A">
        <w:rPr>
          <w:rFonts w:ascii="Arial" w:hAnsi="Arial" w:cs="Arial"/>
          <w:i/>
          <w:color w:val="4F81BD" w:themeColor="accent1"/>
          <w:sz w:val="20"/>
          <w:szCs w:val="20"/>
        </w:rPr>
        <w:t>(Provimento Nº 149 de 30/08/2023).</w:t>
      </w:r>
    </w:p>
    <w:p w:rsidR="00F55B82" w:rsidRPr="00F55B82" w:rsidRDefault="00F55B82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</w:p>
    <w:p w:rsidR="00F55B82" w:rsidRPr="00F55B82" w:rsidRDefault="00F55B82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lastRenderedPageBreak/>
        <w:t xml:space="preserve">e) o número de imóveis atingidos pela pretensão aquisitiva e a localização: se estão situados em uma ou em mais circunscrições; </w:t>
      </w:r>
      <w:r w:rsidRPr="00FE2C9A">
        <w:rPr>
          <w:rFonts w:ascii="Arial" w:hAnsi="Arial" w:cs="Arial"/>
          <w:i/>
          <w:color w:val="4F81BD" w:themeColor="accent1"/>
          <w:sz w:val="20"/>
          <w:szCs w:val="20"/>
        </w:rPr>
        <w:t>(Provimento Nº 149 de 30/08/2023)</w:t>
      </w:r>
      <w:r w:rsidRPr="00F55B82">
        <w:rPr>
          <w:rFonts w:ascii="Arial" w:hAnsi="Arial" w:cs="Arial"/>
          <w:i/>
          <w:sz w:val="20"/>
          <w:szCs w:val="20"/>
        </w:rPr>
        <w:t>.</w:t>
      </w:r>
    </w:p>
    <w:p w:rsidR="00F55B82" w:rsidRPr="00F55B82" w:rsidRDefault="00F55B82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</w:p>
    <w:p w:rsidR="00F55B82" w:rsidRPr="00F55B82" w:rsidRDefault="00F55B82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>III - referência ao imóvel ou aos imóveis atingidos, no todo ou em parte, com indicação dos registros anteriores, se houver, ou comprovação de sua inexistência pelos meios possíveis</w:t>
      </w:r>
      <w:r w:rsidRPr="00FE2C9A">
        <w:rPr>
          <w:rFonts w:ascii="Arial" w:hAnsi="Arial" w:cs="Arial"/>
          <w:i/>
          <w:color w:val="4F81BD" w:themeColor="accent1"/>
          <w:sz w:val="20"/>
          <w:szCs w:val="20"/>
        </w:rPr>
        <w:t>; (Incluído pelo Provimento nº 269, de 10 de novembro de 2017)</w:t>
      </w:r>
      <w:r w:rsidR="00FE2C9A">
        <w:rPr>
          <w:rFonts w:ascii="Arial" w:hAnsi="Arial" w:cs="Arial"/>
          <w:i/>
          <w:sz w:val="20"/>
          <w:szCs w:val="20"/>
        </w:rPr>
        <w:t>.</w:t>
      </w:r>
    </w:p>
    <w:p w:rsidR="00F55B82" w:rsidRPr="00F55B82" w:rsidRDefault="00F55B82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</w:p>
    <w:p w:rsidR="00F55B82" w:rsidRPr="00F55B82" w:rsidRDefault="00F55B82" w:rsidP="00FE2C9A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§ 1º O tabelião deverá realizar diligência ao imóvel que se situe em sua circunscrição territorial, do que fará menção na ata, indicando a existência de benfeitorias e acessões e de cercas ou muros divisórios, </w:t>
      </w:r>
      <w:r w:rsidRPr="00FE2C9A">
        <w:rPr>
          <w:rFonts w:ascii="Arial" w:hAnsi="Arial" w:cs="Arial"/>
          <w:b/>
          <w:i/>
          <w:sz w:val="28"/>
          <w:szCs w:val="28"/>
        </w:rPr>
        <w:t>bem como identificando vizinhos e confrontantes</w:t>
      </w:r>
      <w:r w:rsidRPr="00F55B82">
        <w:rPr>
          <w:rFonts w:ascii="Arial" w:hAnsi="Arial" w:cs="Arial"/>
          <w:i/>
          <w:sz w:val="20"/>
          <w:szCs w:val="20"/>
        </w:rPr>
        <w:t xml:space="preserve">. </w:t>
      </w:r>
      <w:r w:rsidRPr="00FE2C9A">
        <w:rPr>
          <w:rFonts w:ascii="Arial" w:hAnsi="Arial" w:cs="Arial"/>
          <w:i/>
          <w:color w:val="4F81BD" w:themeColor="accent1"/>
          <w:sz w:val="20"/>
          <w:szCs w:val="20"/>
        </w:rPr>
        <w:t xml:space="preserve">(Parágrafo único transformado em § 1º e com redação dada pelo Provimento nº 318, de </w:t>
      </w:r>
      <w:proofErr w:type="gramStart"/>
      <w:r w:rsidRPr="00FE2C9A">
        <w:rPr>
          <w:rFonts w:ascii="Arial" w:hAnsi="Arial" w:cs="Arial"/>
          <w:i/>
          <w:color w:val="4F81BD" w:themeColor="accent1"/>
          <w:sz w:val="20"/>
          <w:szCs w:val="20"/>
        </w:rPr>
        <w:t>8</w:t>
      </w:r>
      <w:proofErr w:type="gramEnd"/>
      <w:r w:rsidRPr="00FE2C9A">
        <w:rPr>
          <w:rFonts w:ascii="Arial" w:hAnsi="Arial" w:cs="Arial"/>
          <w:i/>
          <w:color w:val="4F81BD" w:themeColor="accent1"/>
          <w:sz w:val="20"/>
          <w:szCs w:val="20"/>
        </w:rPr>
        <w:t xml:space="preserve"> de março de 2023) CÓDIGO DE NORMAS/2023 TJPR</w:t>
      </w:r>
      <w:r w:rsidRPr="00F55B82">
        <w:rPr>
          <w:rFonts w:ascii="Arial" w:hAnsi="Arial" w:cs="Arial"/>
          <w:i/>
          <w:sz w:val="20"/>
          <w:szCs w:val="20"/>
        </w:rPr>
        <w:t>.</w:t>
      </w:r>
    </w:p>
    <w:p w:rsidR="00F55B82" w:rsidRPr="00F55B82" w:rsidRDefault="00F55B82" w:rsidP="00F55B82">
      <w:pPr>
        <w:jc w:val="both"/>
        <w:rPr>
          <w:rFonts w:ascii="Arial" w:hAnsi="Arial" w:cs="Arial"/>
          <w:sz w:val="24"/>
          <w:szCs w:val="24"/>
        </w:rPr>
      </w:pPr>
      <w:r w:rsidRPr="00F55B82">
        <w:rPr>
          <w:rFonts w:ascii="Arial" w:hAnsi="Arial" w:cs="Arial"/>
          <w:sz w:val="24"/>
          <w:szCs w:val="24"/>
        </w:rPr>
        <w:t xml:space="preserve"> </w:t>
      </w:r>
    </w:p>
    <w:p w:rsidR="00F55B82" w:rsidRPr="00F55B82" w:rsidRDefault="00F55B82" w:rsidP="00F55B82">
      <w:pPr>
        <w:jc w:val="both"/>
        <w:rPr>
          <w:rFonts w:ascii="Arial" w:hAnsi="Arial" w:cs="Arial"/>
          <w:b/>
          <w:sz w:val="28"/>
          <w:szCs w:val="28"/>
        </w:rPr>
      </w:pPr>
      <w:proofErr w:type="gramStart"/>
      <w:r w:rsidRPr="00F55B82">
        <w:rPr>
          <w:rFonts w:ascii="Arial" w:hAnsi="Arial" w:cs="Arial"/>
          <w:b/>
          <w:sz w:val="28"/>
          <w:szCs w:val="28"/>
        </w:rPr>
        <w:t>5º)</w:t>
      </w:r>
      <w:proofErr w:type="gramEnd"/>
      <w:r w:rsidRPr="00F55B82">
        <w:rPr>
          <w:rFonts w:ascii="Arial" w:hAnsi="Arial" w:cs="Arial"/>
          <w:b/>
          <w:sz w:val="28"/>
          <w:szCs w:val="28"/>
        </w:rPr>
        <w:t xml:space="preserve"> CARACTERÍSTICAS DA POSSE, evidenciando a existência de </w:t>
      </w:r>
      <w:r w:rsidR="00AC4666">
        <w:rPr>
          <w:rFonts w:ascii="Arial" w:hAnsi="Arial" w:cs="Arial"/>
          <w:b/>
          <w:sz w:val="28"/>
          <w:szCs w:val="28"/>
        </w:rPr>
        <w:t>justo título, quando for o caso;</w:t>
      </w:r>
      <w:r w:rsidRPr="00F55B82">
        <w:rPr>
          <w:rFonts w:ascii="Arial" w:hAnsi="Arial" w:cs="Arial"/>
          <w:b/>
          <w:sz w:val="28"/>
          <w:szCs w:val="28"/>
        </w:rPr>
        <w:t xml:space="preserve">  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b) o tempo e as características da posse do requerente e de seus antecessores; 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c) a forma de aquisição da posse do imóvel </w:t>
      </w:r>
      <w:proofErr w:type="spellStart"/>
      <w:r w:rsidRPr="00F55B82">
        <w:rPr>
          <w:rFonts w:ascii="Arial" w:hAnsi="Arial" w:cs="Arial"/>
          <w:i/>
          <w:sz w:val="20"/>
          <w:szCs w:val="20"/>
        </w:rPr>
        <w:t>usucapiendo</w:t>
      </w:r>
      <w:proofErr w:type="spellEnd"/>
      <w:r w:rsidRPr="00F55B82">
        <w:rPr>
          <w:rFonts w:ascii="Arial" w:hAnsi="Arial" w:cs="Arial"/>
          <w:i/>
          <w:sz w:val="20"/>
          <w:szCs w:val="20"/>
        </w:rPr>
        <w:t xml:space="preserve"> pela parte requerente; </w:t>
      </w:r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(Provimento Nº 149 de 30/08/2023).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color w:val="4F81BD" w:themeColor="accent1"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IV - descrição de eventual título que originou a posse; (Incluído pelo Provimento nº 269, de 10 de novembro de 2017) </w:t>
      </w:r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CÓDIGO DE NORMAS/2023 TJPR.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>§ 1.º São exemplos de títulos ou instrumentos a que se refere o caput: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>I — compromisso ou recibo de compra e venda;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>II — cessão de direitos e promessa de cessão;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>III — pré-contrato;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>IV — proposta de compra;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>V — reserva de lote ou outro instrumento no qual conste a manifestação de vontade das partes, contendo a indicação da fração ideal, do lote ou unidade, o preço, o modo de pagamento e a promessa de contratar;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>VI — procuração pública com poderes de alienação para si ou para outrem, especificando o imóvel;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VII — escritura de cessão de direitos hereditários, especificando o imóvel; </w:t>
      </w:r>
      <w:proofErr w:type="gramStart"/>
      <w:r w:rsidRPr="00F55B82">
        <w:rPr>
          <w:rFonts w:ascii="Arial" w:hAnsi="Arial" w:cs="Arial"/>
          <w:i/>
          <w:sz w:val="20"/>
          <w:szCs w:val="20"/>
        </w:rPr>
        <w:t>e</w:t>
      </w:r>
      <w:proofErr w:type="gramEnd"/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VIII — documentos judiciais de partilha, arrematação ou adjudicação. </w:t>
      </w:r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(Provimento Nº 149 de 30/08/2023)</w:t>
      </w:r>
      <w:r w:rsidRPr="00F55B82">
        <w:rPr>
          <w:rFonts w:ascii="Arial" w:hAnsi="Arial" w:cs="Arial"/>
          <w:i/>
          <w:sz w:val="20"/>
          <w:szCs w:val="20"/>
        </w:rPr>
        <w:t>.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CONTRATO DE COMODATO OU ALUGUEL NÃO </w:t>
      </w:r>
      <w:proofErr w:type="gramStart"/>
      <w:r w:rsidRPr="00F55B82">
        <w:rPr>
          <w:rFonts w:ascii="Arial" w:hAnsi="Arial" w:cs="Arial"/>
          <w:i/>
          <w:sz w:val="20"/>
          <w:szCs w:val="20"/>
        </w:rPr>
        <w:t>SÃO</w:t>
      </w:r>
      <w:proofErr w:type="gramEnd"/>
      <w:r w:rsidRPr="00F55B82">
        <w:rPr>
          <w:rFonts w:ascii="Arial" w:hAnsi="Arial" w:cs="Arial"/>
          <w:i/>
          <w:sz w:val="20"/>
          <w:szCs w:val="20"/>
        </w:rPr>
        <w:t xml:space="preserve"> JUSTO TÍTULO, pelo contrário tornam a posse precária e inviabilizam o processo pelas vias extrajudiciais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c) da existência ou não de fatos interruptivos, suspensivos ou impeditivos do curso do prazo da usucapião, com indicação das circunstâncias e data, caso tenham ocorrido; </w:t>
      </w:r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(Incluído pelo Provimento nº 269, de 10 de novembro de 2017) CÓDIGO DE NORMAS/2023 TJPR</w:t>
      </w:r>
      <w:r w:rsidRPr="00F55B82">
        <w:rPr>
          <w:rFonts w:ascii="Arial" w:hAnsi="Arial" w:cs="Arial"/>
          <w:i/>
          <w:sz w:val="20"/>
          <w:szCs w:val="20"/>
        </w:rPr>
        <w:t>.</w:t>
      </w: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</w:p>
    <w:p w:rsidR="00F55B82" w:rsidRPr="00F55B82" w:rsidRDefault="00F55B82" w:rsidP="00F55B82">
      <w:pPr>
        <w:spacing w:after="0"/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d) da inexistência de impugnação de sua posse por qualquer interessado; </w:t>
      </w:r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(Incluído pelo Provimento nº 269, de 10 de novembro de 2017) CÓDIGO DE NORMAS/2023 TJPR</w:t>
      </w:r>
      <w:r w:rsidRPr="00F55B82">
        <w:rPr>
          <w:rFonts w:ascii="Arial" w:hAnsi="Arial" w:cs="Arial"/>
          <w:i/>
          <w:sz w:val="20"/>
          <w:szCs w:val="20"/>
        </w:rPr>
        <w:t>.</w:t>
      </w:r>
    </w:p>
    <w:p w:rsidR="00F55B82" w:rsidRPr="00F55B82" w:rsidRDefault="00F55B82" w:rsidP="00F55B82">
      <w:pPr>
        <w:jc w:val="both"/>
        <w:rPr>
          <w:rFonts w:ascii="Arial" w:hAnsi="Arial" w:cs="Arial"/>
          <w:sz w:val="24"/>
          <w:szCs w:val="24"/>
        </w:rPr>
      </w:pPr>
    </w:p>
    <w:p w:rsidR="00F55B82" w:rsidRPr="00F55B82" w:rsidRDefault="00F55B82" w:rsidP="00F55B82">
      <w:pPr>
        <w:jc w:val="both"/>
        <w:rPr>
          <w:rFonts w:ascii="Arial" w:hAnsi="Arial" w:cs="Arial"/>
          <w:b/>
          <w:sz w:val="28"/>
          <w:szCs w:val="28"/>
        </w:rPr>
      </w:pPr>
      <w:proofErr w:type="gramStart"/>
      <w:r w:rsidRPr="00F55B82">
        <w:rPr>
          <w:rFonts w:ascii="Arial" w:hAnsi="Arial" w:cs="Arial"/>
          <w:b/>
          <w:sz w:val="28"/>
          <w:szCs w:val="28"/>
        </w:rPr>
        <w:t>6</w:t>
      </w:r>
      <w:r w:rsidR="00AC4666">
        <w:rPr>
          <w:rFonts w:ascii="Arial" w:hAnsi="Arial" w:cs="Arial"/>
          <w:b/>
          <w:sz w:val="28"/>
          <w:szCs w:val="28"/>
        </w:rPr>
        <w:t>º)</w:t>
      </w:r>
      <w:proofErr w:type="gramEnd"/>
      <w:r w:rsidR="00AC4666">
        <w:rPr>
          <w:rFonts w:ascii="Arial" w:hAnsi="Arial" w:cs="Arial"/>
          <w:b/>
          <w:sz w:val="28"/>
          <w:szCs w:val="28"/>
        </w:rPr>
        <w:t xml:space="preserve"> QUAIS SÃO AS PROVAS DA POSSE;</w:t>
      </w:r>
      <w:r w:rsidRPr="00F55B82">
        <w:rPr>
          <w:rFonts w:ascii="Arial" w:hAnsi="Arial" w:cs="Arial"/>
          <w:b/>
          <w:sz w:val="28"/>
          <w:szCs w:val="28"/>
        </w:rPr>
        <w:t xml:space="preserve"> </w:t>
      </w:r>
      <w:r w:rsidR="00AC4666">
        <w:rPr>
          <w:rFonts w:ascii="Arial" w:hAnsi="Arial" w:cs="Arial"/>
          <w:b/>
          <w:sz w:val="28"/>
          <w:szCs w:val="28"/>
        </w:rPr>
        <w:t>e</w:t>
      </w:r>
    </w:p>
    <w:p w:rsidR="00F55B82" w:rsidRPr="00F55B82" w:rsidRDefault="00F55B82" w:rsidP="00F55B82">
      <w:pPr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Parágrafo único. </w:t>
      </w:r>
      <w:r w:rsidRPr="00FE2C9A">
        <w:rPr>
          <w:rFonts w:ascii="Arial" w:hAnsi="Arial" w:cs="Arial"/>
          <w:b/>
          <w:i/>
          <w:sz w:val="28"/>
          <w:szCs w:val="28"/>
        </w:rPr>
        <w:t>Não se admite</w:t>
      </w:r>
      <w:r w:rsidRPr="00F55B82">
        <w:rPr>
          <w:rFonts w:ascii="Arial" w:hAnsi="Arial" w:cs="Arial"/>
          <w:i/>
          <w:sz w:val="20"/>
          <w:szCs w:val="20"/>
        </w:rPr>
        <w:t xml:space="preserve"> a lavratura de ata notarial de usucapião baseada exclusivamente em declarações do requerente</w:t>
      </w:r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. (Incluído pelo Provimento nº 269, de 10 de novembro de 2017) CÓDIGO DE NORMAS/2023 TJPR</w:t>
      </w:r>
      <w:r w:rsidRPr="00F55B82">
        <w:rPr>
          <w:rFonts w:ascii="Arial" w:hAnsi="Arial" w:cs="Arial"/>
          <w:i/>
          <w:sz w:val="20"/>
          <w:szCs w:val="20"/>
        </w:rPr>
        <w:t>.</w:t>
      </w:r>
    </w:p>
    <w:p w:rsidR="00F55B82" w:rsidRPr="00F55B82" w:rsidRDefault="00F55B82" w:rsidP="00F55B82">
      <w:pPr>
        <w:jc w:val="both"/>
        <w:rPr>
          <w:rFonts w:ascii="Arial" w:hAnsi="Arial" w:cs="Arial"/>
          <w:b/>
          <w:sz w:val="28"/>
          <w:szCs w:val="28"/>
        </w:rPr>
      </w:pPr>
      <w:proofErr w:type="gramStart"/>
      <w:r w:rsidRPr="00F55B82">
        <w:rPr>
          <w:rFonts w:ascii="Arial" w:hAnsi="Arial" w:cs="Arial"/>
          <w:b/>
          <w:sz w:val="28"/>
          <w:szCs w:val="28"/>
        </w:rPr>
        <w:t>7º</w:t>
      </w:r>
      <w:r w:rsidR="00AC4666">
        <w:rPr>
          <w:rFonts w:ascii="Arial" w:hAnsi="Arial" w:cs="Arial"/>
          <w:b/>
          <w:sz w:val="28"/>
          <w:szCs w:val="28"/>
        </w:rPr>
        <w:t>)</w:t>
      </w:r>
      <w:proofErr w:type="gramEnd"/>
      <w:r w:rsidR="00AC4666">
        <w:rPr>
          <w:rFonts w:ascii="Arial" w:hAnsi="Arial" w:cs="Arial"/>
          <w:b/>
          <w:sz w:val="28"/>
          <w:szCs w:val="28"/>
        </w:rPr>
        <w:t xml:space="preserve"> VALOR DO IMÓVEL (vai refletir</w:t>
      </w:r>
      <w:r w:rsidRPr="00F55B82">
        <w:rPr>
          <w:rFonts w:ascii="Arial" w:hAnsi="Arial" w:cs="Arial"/>
          <w:b/>
          <w:sz w:val="28"/>
          <w:szCs w:val="28"/>
        </w:rPr>
        <w:t xml:space="preserve"> na gu</w:t>
      </w:r>
      <w:r w:rsidR="00AC4666">
        <w:rPr>
          <w:rFonts w:ascii="Arial" w:hAnsi="Arial" w:cs="Arial"/>
          <w:b/>
          <w:sz w:val="28"/>
          <w:szCs w:val="28"/>
        </w:rPr>
        <w:t>ia de FUNREJUS 0,2% do imóvel).</w:t>
      </w:r>
      <w:r w:rsidRPr="00F55B82">
        <w:rPr>
          <w:rFonts w:ascii="Arial" w:hAnsi="Arial" w:cs="Arial"/>
          <w:b/>
          <w:sz w:val="28"/>
          <w:szCs w:val="28"/>
        </w:rPr>
        <w:t xml:space="preserve"> </w:t>
      </w:r>
    </w:p>
    <w:p w:rsidR="00F55B82" w:rsidRPr="00F55B82" w:rsidRDefault="00F55B82" w:rsidP="00F55B82">
      <w:pPr>
        <w:ind w:left="1701"/>
        <w:jc w:val="both"/>
        <w:rPr>
          <w:rFonts w:ascii="Arial" w:hAnsi="Arial" w:cs="Arial"/>
          <w:i/>
          <w:sz w:val="20"/>
          <w:szCs w:val="20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f) o valor do imóvel; </w:t>
      </w:r>
    </w:p>
    <w:p w:rsidR="001C7508" w:rsidRPr="00F55B82" w:rsidRDefault="00F55B82" w:rsidP="00F55B82">
      <w:pPr>
        <w:ind w:left="1701"/>
        <w:jc w:val="both"/>
        <w:rPr>
          <w:rFonts w:ascii="Arial" w:hAnsi="Arial" w:cs="Arial"/>
          <w:sz w:val="24"/>
          <w:szCs w:val="24"/>
        </w:rPr>
      </w:pPr>
      <w:r w:rsidRPr="00F55B82">
        <w:rPr>
          <w:rFonts w:ascii="Arial" w:hAnsi="Arial" w:cs="Arial"/>
          <w:i/>
          <w:sz w:val="20"/>
          <w:szCs w:val="20"/>
        </w:rPr>
        <w:t xml:space="preserve">g) do valor de mercado do imóvel </w:t>
      </w:r>
      <w:proofErr w:type="spellStart"/>
      <w:r w:rsidRPr="00F55B82">
        <w:rPr>
          <w:rFonts w:ascii="Arial" w:hAnsi="Arial" w:cs="Arial"/>
          <w:i/>
          <w:sz w:val="20"/>
          <w:szCs w:val="20"/>
        </w:rPr>
        <w:t>usucapiendo</w:t>
      </w:r>
      <w:proofErr w:type="spellEnd"/>
      <w:r w:rsidRPr="00F55B82">
        <w:rPr>
          <w:rFonts w:ascii="Arial" w:hAnsi="Arial" w:cs="Arial"/>
          <w:i/>
          <w:sz w:val="20"/>
          <w:szCs w:val="20"/>
        </w:rPr>
        <w:t xml:space="preserve">; </w:t>
      </w:r>
      <w:r w:rsidRPr="00F55B82">
        <w:rPr>
          <w:rFonts w:ascii="Arial" w:hAnsi="Arial" w:cs="Arial"/>
          <w:i/>
          <w:color w:val="4F81BD" w:themeColor="accent1"/>
          <w:sz w:val="20"/>
          <w:szCs w:val="20"/>
        </w:rPr>
        <w:t>(Incluído pelo Provimento nº 269, de 10 de novembro de 2017) CÓDIGO DE NORMAS TJPR.</w:t>
      </w:r>
    </w:p>
    <w:sectPr w:rsidR="001C7508" w:rsidRPr="00F55B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B82"/>
    <w:rsid w:val="0021635E"/>
    <w:rsid w:val="002E5FE2"/>
    <w:rsid w:val="00AC4666"/>
    <w:rsid w:val="00BE2EF6"/>
    <w:rsid w:val="00F55B82"/>
    <w:rsid w:val="00FE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E2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E2C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E2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E2C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1137</Words>
  <Characters>6144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greicy rouze</dc:creator>
  <cp:lastModifiedBy>Fabio</cp:lastModifiedBy>
  <cp:revision>2</cp:revision>
  <cp:lastPrinted>2025-09-25T13:45:00Z</cp:lastPrinted>
  <dcterms:created xsi:type="dcterms:W3CDTF">2025-09-29T20:01:00Z</dcterms:created>
  <dcterms:modified xsi:type="dcterms:W3CDTF">2025-09-29T20:01:00Z</dcterms:modified>
</cp:coreProperties>
</file>